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55E1B9F5"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EE7659">
        <w:rPr>
          <w:rFonts w:ascii="Arial" w:hAnsi="Arial" w:cs="Arial"/>
          <w:b/>
          <w:kern w:val="2"/>
          <w:lang w:eastAsia="zh-CN"/>
        </w:rPr>
        <w:t>95-e</w:t>
      </w:r>
      <w:r w:rsidR="00972929" w:rsidRPr="00D74B92">
        <w:rPr>
          <w:rFonts w:ascii="Arial" w:hAnsi="Arial" w:cs="Arial"/>
          <w:b/>
          <w:kern w:val="2"/>
          <w:lang w:eastAsia="zh-CN"/>
        </w:rPr>
        <w:tab/>
      </w:r>
      <w:r w:rsidR="009E286B" w:rsidRPr="009E286B">
        <w:rPr>
          <w:rFonts w:ascii="Arial" w:hAnsi="Arial" w:cs="Arial"/>
          <w:b/>
          <w:kern w:val="2"/>
          <w:lang w:eastAsia="zh-CN"/>
        </w:rPr>
        <w:t>RP-220527</w:t>
      </w:r>
    </w:p>
    <w:p w14:paraId="2A9D85E6" w14:textId="06778C61" w:rsidR="009C0564" w:rsidRPr="007F5EC6" w:rsidRDefault="00EE7659" w:rsidP="00DA0712">
      <w:pPr>
        <w:jc w:val="left"/>
        <w:rPr>
          <w:rFonts w:ascii="Arial" w:hAnsi="Arial" w:cs="Arial"/>
          <w:b/>
          <w:kern w:val="2"/>
          <w:lang w:eastAsia="zh-CN"/>
        </w:rPr>
      </w:pPr>
      <w:r>
        <w:rPr>
          <w:rFonts w:ascii="Arial" w:hAnsi="Arial" w:cs="Arial"/>
          <w:b/>
          <w:kern w:val="2"/>
          <w:lang w:eastAsia="zh-CN"/>
        </w:rPr>
        <w:t>Electronic Meeting, March 17-23, 2022</w:t>
      </w:r>
    </w:p>
    <w:p w14:paraId="7826937B" w14:textId="3AED8B69"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A43D0E">
        <w:rPr>
          <w:rFonts w:ascii="Arial" w:hAnsi="Arial" w:cs="Arial"/>
          <w:b/>
          <w:lang w:eastAsia="zh-CN"/>
        </w:rPr>
        <w:t>9.</w:t>
      </w:r>
      <w:r w:rsidR="00EE7659">
        <w:rPr>
          <w:rFonts w:ascii="Arial" w:hAnsi="Arial" w:cs="Arial"/>
          <w:b/>
          <w:lang w:eastAsia="zh-CN"/>
        </w:rPr>
        <w:t>5.1.</w:t>
      </w:r>
      <w:r w:rsidR="00EC0AE2">
        <w:rPr>
          <w:rFonts w:ascii="Arial" w:hAnsi="Arial" w:cs="Arial"/>
          <w:b/>
          <w:lang w:eastAsia="zh-CN"/>
        </w:rPr>
        <w:t>3</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604F927B"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proofErr w:type="spellStart"/>
      <w:r w:rsidR="00EC0AE2">
        <w:rPr>
          <w:rFonts w:ascii="Arial" w:hAnsi="Arial" w:cs="Arial"/>
          <w:b/>
          <w:lang w:eastAsia="zh-CN"/>
        </w:rPr>
        <w:t>Sidelink</w:t>
      </w:r>
      <w:proofErr w:type="spellEnd"/>
      <w:r w:rsidR="00EC0AE2">
        <w:rPr>
          <w:rFonts w:ascii="Arial" w:hAnsi="Arial" w:cs="Arial"/>
          <w:b/>
          <w:lang w:eastAsia="zh-CN"/>
        </w:rPr>
        <w:t xml:space="preserve"> type-B UEs (if supported) should not be further fragmented into sub-types</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9B51B74" w14:textId="07D95920" w:rsidR="007608BF" w:rsidRDefault="007608BF" w:rsidP="00B87EC9">
      <w:pPr>
        <w:rPr>
          <w:lang w:eastAsia="zh-CN"/>
        </w:rPr>
      </w:pPr>
      <w:r>
        <w:rPr>
          <w:lang w:eastAsia="zh-CN"/>
        </w:rPr>
        <w:t xml:space="preserve">The Rel-17 </w:t>
      </w:r>
      <w:proofErr w:type="spellStart"/>
      <w:r>
        <w:rPr>
          <w:lang w:eastAsia="zh-CN"/>
        </w:rPr>
        <w:t>Sidelink</w:t>
      </w:r>
      <w:proofErr w:type="spellEnd"/>
      <w:r>
        <w:rPr>
          <w:lang w:eastAsia="zh-CN"/>
        </w:rPr>
        <w:t xml:space="preserve"> Enhancements WID includes </w:t>
      </w:r>
      <w:r w:rsidR="00B62B88">
        <w:rPr>
          <w:lang w:eastAsia="zh-CN"/>
        </w:rPr>
        <w:t>power savings</w:t>
      </w:r>
      <w:r w:rsidR="00B50C66">
        <w:rPr>
          <w:lang w:eastAsia="zh-CN"/>
        </w:rPr>
        <w:t>, in order to enable “</w:t>
      </w:r>
      <w:r w:rsidRPr="007608BF">
        <w:rPr>
          <w:lang w:eastAsia="zh-CN"/>
        </w:rPr>
        <w:t xml:space="preserve">UEs with battery constraint to perform </w:t>
      </w:r>
      <w:proofErr w:type="spellStart"/>
      <w:r w:rsidRPr="007608BF">
        <w:rPr>
          <w:lang w:eastAsia="zh-CN"/>
        </w:rPr>
        <w:t>sidelink</w:t>
      </w:r>
      <w:proofErr w:type="spellEnd"/>
      <w:r w:rsidRPr="007608BF">
        <w:rPr>
          <w:lang w:eastAsia="zh-CN"/>
        </w:rPr>
        <w:t xml:space="preserve"> operations in a power efficient manner. </w:t>
      </w:r>
      <w:r w:rsidR="00A52204">
        <w:rPr>
          <w:lang w:eastAsia="zh-CN"/>
        </w:rPr>
        <w:t>…</w:t>
      </w:r>
      <w:r w:rsidRPr="007608BF">
        <w:rPr>
          <w:lang w:eastAsia="zh-CN"/>
        </w:rPr>
        <w:t xml:space="preserve"> Solutions for power saving in Rel-17 are required for vulnerable road users (VRUs) in V2X use cases and for UEs in public safety and commercial use cases where power consumption in the UEs needs to be minimized.</w:t>
      </w:r>
      <w:r w:rsidR="00B50C66">
        <w:rPr>
          <w:lang w:eastAsia="zh-CN"/>
        </w:rPr>
        <w:t xml:space="preserve">” </w:t>
      </w:r>
      <w:r w:rsidR="00B62B88">
        <w:rPr>
          <w:lang w:eastAsia="zh-CN"/>
        </w:rPr>
        <w:t xml:space="preserve">The corresponding objective is: </w:t>
      </w:r>
      <w:r w:rsidR="00B50C66">
        <w:rPr>
          <w:lang w:eastAsia="zh-CN"/>
        </w:rPr>
        <w:t>[</w:t>
      </w:r>
      <w:r w:rsidR="0007452E">
        <w:rPr>
          <w:lang w:eastAsia="zh-CN"/>
        </w:rPr>
        <w:t>1</w:t>
      </w:r>
      <w:r w:rsidR="00B50C66">
        <w:rPr>
          <w:lang w:eastAsia="zh-CN"/>
        </w:rPr>
        <w:t>]</w:t>
      </w:r>
    </w:p>
    <w:p w14:paraId="4B3F1D18" w14:textId="77777777" w:rsidR="007608BF" w:rsidRDefault="007608BF" w:rsidP="007608BF">
      <w:pPr>
        <w:numPr>
          <w:ilvl w:val="0"/>
          <w:numId w:val="6"/>
        </w:numPr>
        <w:overflowPunct w:val="0"/>
        <w:snapToGrid/>
        <w:spacing w:after="180"/>
        <w:jc w:val="left"/>
        <w:rPr>
          <w:sz w:val="20"/>
          <w:szCs w:val="20"/>
          <w:lang w:eastAsia="ko-KR"/>
        </w:rPr>
      </w:pPr>
      <w:r>
        <w:rPr>
          <w:lang w:eastAsia="ko-KR"/>
        </w:rPr>
        <w:t>Specify resource allocation to reduce power consumption of the UEs [RAN1, RAN2]</w:t>
      </w:r>
    </w:p>
    <w:p w14:paraId="4F4BF051" w14:textId="77777777" w:rsidR="007608BF" w:rsidRDefault="007608BF" w:rsidP="007608BF">
      <w:pPr>
        <w:numPr>
          <w:ilvl w:val="1"/>
          <w:numId w:val="6"/>
        </w:numPr>
        <w:overflowPunct w:val="0"/>
        <w:snapToGrid/>
        <w:spacing w:after="180"/>
        <w:jc w:val="left"/>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2F4F4205" w14:textId="77777777" w:rsidR="007608BF" w:rsidRDefault="007608BF" w:rsidP="007608BF">
      <w:pPr>
        <w:numPr>
          <w:ilvl w:val="1"/>
          <w:numId w:val="6"/>
        </w:numPr>
        <w:overflowPunct w:val="0"/>
        <w:snapToGrid/>
        <w:spacing w:after="180"/>
        <w:jc w:val="left"/>
        <w:rPr>
          <w:lang w:eastAsia="ko-KR"/>
        </w:rPr>
      </w:pPr>
      <w:r>
        <w:rPr>
          <w:lang w:eastAsia="ko-KR"/>
        </w:rPr>
        <w:t>Note: Taking Rel-14 as the baseline does not preclude introducing a new solution to reduce power consumption for the cases where the baseline cannot work properly.</w:t>
      </w:r>
    </w:p>
    <w:p w14:paraId="0EA4978E" w14:textId="77777777" w:rsidR="007608BF" w:rsidRDefault="007608BF" w:rsidP="007608BF">
      <w:pPr>
        <w:numPr>
          <w:ilvl w:val="1"/>
          <w:numId w:val="6"/>
        </w:numPr>
        <w:overflowPunct w:val="0"/>
        <w:snapToGrid/>
        <w:spacing w:after="180"/>
        <w:jc w:val="left"/>
        <w:rPr>
          <w:lang w:eastAsia="ko-KR"/>
        </w:rPr>
      </w:pPr>
      <w:r>
        <w:rPr>
          <w:lang w:eastAsia="ko-KR"/>
        </w:rPr>
        <w:t xml:space="preserve">This work should consider the impact of </w:t>
      </w:r>
      <w:proofErr w:type="spellStart"/>
      <w:r>
        <w:rPr>
          <w:lang w:eastAsia="ko-KR"/>
        </w:rPr>
        <w:t>sidelink</w:t>
      </w:r>
      <w:proofErr w:type="spellEnd"/>
      <w:r>
        <w:rPr>
          <w:lang w:eastAsia="ko-KR"/>
        </w:rPr>
        <w:t xml:space="preserve"> DRX, if any.</w:t>
      </w:r>
    </w:p>
    <w:p w14:paraId="57558A71" w14:textId="69109072" w:rsidR="007608BF" w:rsidRDefault="005A0BE8" w:rsidP="00B87EC9">
      <w:pPr>
        <w:rPr>
          <w:lang w:eastAsia="zh-CN"/>
        </w:rPr>
      </w:pPr>
      <w:r>
        <w:rPr>
          <w:lang w:eastAsia="zh-CN"/>
        </w:rPr>
        <w:t>The focus has therefore been introducing random resource selection (RRS) and partial sensing (PS) on top of Rel-16 NR mode 2.</w:t>
      </w:r>
      <w:r w:rsidR="00AD5E95">
        <w:rPr>
          <w:lang w:eastAsia="zh-CN"/>
        </w:rPr>
        <w:t xml:space="preserve"> These correspond to FG32-4a and 32-4, respectively, in the RAN1 UE feature list [</w:t>
      </w:r>
      <w:r w:rsidR="003D5EE1">
        <w:rPr>
          <w:lang w:eastAsia="zh-CN"/>
        </w:rPr>
        <w:t>2</w:t>
      </w:r>
      <w:r w:rsidR="00AD5E95">
        <w:rPr>
          <w:lang w:eastAsia="zh-CN"/>
        </w:rPr>
        <w:t xml:space="preserve">]. These FGs effectively </w:t>
      </w:r>
      <w:r w:rsidR="00AD5E95" w:rsidRPr="00214DE2">
        <w:rPr>
          <w:i/>
          <w:iCs/>
          <w:lang w:eastAsia="zh-CN"/>
        </w:rPr>
        <w:t>replace</w:t>
      </w:r>
      <w:r w:rsidR="00AD5E95">
        <w:rPr>
          <w:lang w:eastAsia="zh-CN"/>
        </w:rPr>
        <w:t xml:space="preserve"> Rel-</w:t>
      </w:r>
      <w:r w:rsidR="00214DE2">
        <w:rPr>
          <w:lang w:eastAsia="zh-CN"/>
        </w:rPr>
        <w:t>16 mode 2 transmission (15-3), and do not require full sensing.</w:t>
      </w:r>
    </w:p>
    <w:p w14:paraId="1882B4E8" w14:textId="5BF3D662" w:rsidR="00BA2143" w:rsidRDefault="00122563" w:rsidP="00B87EC9">
      <w:pPr>
        <w:rPr>
          <w:lang w:eastAsia="zh-CN"/>
        </w:rPr>
      </w:pPr>
      <w:r>
        <w:rPr>
          <w:lang w:eastAsia="zh-CN"/>
        </w:rPr>
        <w:t xml:space="preserve">At the </w:t>
      </w:r>
      <w:r w:rsidR="004575B4">
        <w:rPr>
          <w:lang w:eastAsia="zh-CN"/>
        </w:rPr>
        <w:t>start</w:t>
      </w:r>
      <w:r>
        <w:rPr>
          <w:lang w:eastAsia="zh-CN"/>
        </w:rPr>
        <w:t xml:space="preserve"> of the WI, some reference UE types were defined for evaluation</w:t>
      </w:r>
      <w:r w:rsidR="007B3A8E">
        <w:rPr>
          <w:lang w:eastAsia="zh-CN"/>
        </w:rPr>
        <w:t>/design</w:t>
      </w:r>
      <w:r>
        <w:rPr>
          <w:lang w:eastAsia="zh-CN"/>
        </w:rPr>
        <w:t xml:space="preserve">, </w:t>
      </w:r>
      <w:r w:rsidR="00BA2143">
        <w:rPr>
          <w:lang w:eastAsia="zh-CN"/>
        </w:rPr>
        <w:t>with “</w:t>
      </w:r>
      <w:r w:rsidR="00BA2143" w:rsidRPr="00BA2143">
        <w:rPr>
          <w:lang w:eastAsia="zh-CN"/>
        </w:rPr>
        <w:t xml:space="preserve">the types and the associated capability defined </w:t>
      </w:r>
      <w:r w:rsidR="002A7028">
        <w:rPr>
          <w:lang w:eastAsia="zh-CN"/>
        </w:rPr>
        <w:t>…</w:t>
      </w:r>
      <w:r w:rsidR="00BA2143" w:rsidRPr="00BA2143">
        <w:rPr>
          <w:lang w:eastAsia="zh-CN"/>
        </w:rPr>
        <w:t xml:space="preserve"> not intended to be defined as Rel-17 UE features as is</w:t>
      </w:r>
      <w:r w:rsidR="00BA2143">
        <w:rPr>
          <w:lang w:eastAsia="zh-CN"/>
        </w:rPr>
        <w:t>”</w:t>
      </w:r>
      <w:r w:rsidR="003D5EE1">
        <w:rPr>
          <w:lang w:eastAsia="zh-CN"/>
        </w:rPr>
        <w:t xml:space="preserve"> </w:t>
      </w:r>
      <w:r w:rsidR="00BA2143">
        <w:rPr>
          <w:lang w:eastAsia="zh-CN"/>
        </w:rPr>
        <w:t>[</w:t>
      </w:r>
      <w:r w:rsidR="003D5EE1">
        <w:rPr>
          <w:lang w:eastAsia="zh-CN"/>
        </w:rPr>
        <w:t>3</w:t>
      </w:r>
      <w:r w:rsidR="00BA2143">
        <w:rPr>
          <w:lang w:eastAsia="zh-CN"/>
        </w:rPr>
        <w:t xml:space="preserve">]. Some of these types include UEs that cannot receive all Rel-16 SL channels/signals: “Type A” (no SL reception) and </w:t>
      </w:r>
      <w:r w:rsidR="00BA2143" w:rsidRPr="00DB4E62">
        <w:rPr>
          <w:b/>
          <w:bCs/>
          <w:lang w:eastAsia="zh-CN"/>
        </w:rPr>
        <w:t>“Type B” (only SSSB and PSFCH reception).</w:t>
      </w:r>
      <w:r w:rsidR="007B3A8E">
        <w:rPr>
          <w:lang w:eastAsia="zh-CN"/>
        </w:rPr>
        <w:t xml:space="preserve"> After </w:t>
      </w:r>
      <w:r w:rsidR="002A7028">
        <w:rPr>
          <w:lang w:eastAsia="zh-CN"/>
        </w:rPr>
        <w:t>being defined</w:t>
      </w:r>
      <w:r w:rsidR="007B3A8E">
        <w:rPr>
          <w:lang w:eastAsia="zh-CN"/>
        </w:rPr>
        <w:t xml:space="preserve">, the types were not further </w:t>
      </w:r>
      <w:proofErr w:type="spellStart"/>
      <w:r w:rsidR="007B3A8E">
        <w:rPr>
          <w:lang w:eastAsia="zh-CN"/>
        </w:rPr>
        <w:t>discussed</w:t>
      </w:r>
      <w:r w:rsidR="004575B4">
        <w:rPr>
          <w:lang w:eastAsia="zh-CN"/>
        </w:rPr>
        <w:t>,</w:t>
      </w:r>
      <w:r w:rsidR="007B3A8E">
        <w:rPr>
          <w:lang w:eastAsia="zh-CN"/>
        </w:rPr>
        <w:t>for</w:t>
      </w:r>
      <w:proofErr w:type="spellEnd"/>
      <w:r w:rsidR="007B3A8E">
        <w:rPr>
          <w:lang w:eastAsia="zh-CN"/>
        </w:rPr>
        <w:t xml:space="preserve"> evaluation or design.</w:t>
      </w:r>
      <w:r w:rsidR="00AA1B31">
        <w:rPr>
          <w:lang w:eastAsia="zh-CN"/>
        </w:rPr>
        <w:t xml:space="preserve"> In the SL UE features discussion at the end of the WI, a “Type A” UE was agreed</w:t>
      </w:r>
      <w:r w:rsidR="003C447F">
        <w:rPr>
          <w:lang w:eastAsia="zh-CN"/>
        </w:rPr>
        <w:t xml:space="preserve"> (“</w:t>
      </w:r>
      <w:r w:rsidR="003C447F" w:rsidRPr="003C447F">
        <w:rPr>
          <w:lang w:eastAsia="zh-CN"/>
        </w:rPr>
        <w:t>UE without NR SL reception is supported in Rel-17</w:t>
      </w:r>
      <w:r w:rsidR="003C447F">
        <w:rPr>
          <w:lang w:eastAsia="zh-CN"/>
        </w:rPr>
        <w:t>”)</w:t>
      </w:r>
      <w:r w:rsidR="003D5EE1">
        <w:rPr>
          <w:lang w:eastAsia="zh-CN"/>
        </w:rPr>
        <w:t xml:space="preserve"> </w:t>
      </w:r>
      <w:r w:rsidR="003C447F">
        <w:rPr>
          <w:lang w:eastAsia="zh-CN"/>
        </w:rPr>
        <w:t>[</w:t>
      </w:r>
      <w:r w:rsidR="003D5EE1">
        <w:rPr>
          <w:lang w:eastAsia="zh-CN"/>
        </w:rPr>
        <w:t>4</w:t>
      </w:r>
      <w:r w:rsidR="003C447F">
        <w:rPr>
          <w:lang w:eastAsia="zh-CN"/>
        </w:rPr>
        <w:t>]</w:t>
      </w:r>
      <w:r w:rsidR="00E377DF">
        <w:rPr>
          <w:lang w:eastAsia="zh-CN"/>
        </w:rPr>
        <w:t xml:space="preserve">, </w:t>
      </w:r>
      <w:r w:rsidR="00DE28BB">
        <w:rPr>
          <w:lang w:eastAsia="zh-CN"/>
        </w:rPr>
        <w:t>similar to LTE</w:t>
      </w:r>
      <w:r w:rsidR="00650EA8">
        <w:rPr>
          <w:lang w:eastAsia="zh-CN"/>
        </w:rPr>
        <w:t>.</w:t>
      </w:r>
      <w:r w:rsidR="00DE28BB">
        <w:rPr>
          <w:lang w:eastAsia="zh-CN"/>
        </w:rPr>
        <w:t xml:space="preserve"> </w:t>
      </w:r>
      <w:r w:rsidR="00B62B88">
        <w:rPr>
          <w:lang w:eastAsia="zh-CN"/>
        </w:rPr>
        <w:t>The</w:t>
      </w:r>
      <w:r w:rsidR="00DE28BB">
        <w:rPr>
          <w:lang w:eastAsia="zh-CN"/>
        </w:rPr>
        <w:t xml:space="preserve"> “Type B” UE however </w:t>
      </w:r>
      <w:r w:rsidR="0003244E">
        <w:rPr>
          <w:lang w:eastAsia="zh-CN"/>
        </w:rPr>
        <w:t>is not currently</w:t>
      </w:r>
      <w:r w:rsidR="00DE28BB">
        <w:rPr>
          <w:lang w:eastAsia="zh-CN"/>
        </w:rPr>
        <w:t xml:space="preserve"> agreed, </w:t>
      </w:r>
      <w:r w:rsidR="0003244E">
        <w:rPr>
          <w:lang w:eastAsia="zh-CN"/>
        </w:rPr>
        <w:t>with</w:t>
      </w:r>
      <w:r w:rsidR="00DE28BB">
        <w:rPr>
          <w:lang w:eastAsia="zh-CN"/>
        </w:rPr>
        <w:t xml:space="preserve"> </w:t>
      </w:r>
      <w:r w:rsidR="00C85508">
        <w:rPr>
          <w:lang w:eastAsia="zh-CN"/>
        </w:rPr>
        <w:t xml:space="preserve">the corresponding </w:t>
      </w:r>
      <w:r w:rsidR="00DE28BB">
        <w:rPr>
          <w:lang w:eastAsia="zh-CN"/>
        </w:rPr>
        <w:t>row 32-2 highlighted yellow in the feature list.</w:t>
      </w:r>
    </w:p>
    <w:p w14:paraId="0749430C" w14:textId="77777777" w:rsidR="00DD5BD7" w:rsidRDefault="00DD5BD7" w:rsidP="00DD5BD7">
      <w:pPr>
        <w:rPr>
          <w:lang w:eastAsia="zh-CN"/>
        </w:rPr>
      </w:pPr>
    </w:p>
    <w:p w14:paraId="209DD15E" w14:textId="77777777" w:rsidR="00DD5BD7" w:rsidRPr="00D74B92" w:rsidRDefault="00DD5BD7" w:rsidP="00DD5BD7">
      <w:pPr>
        <w:pStyle w:val="Heading1"/>
      </w:pPr>
      <w:r w:rsidRPr="00D74B92">
        <w:t>Discussion</w:t>
      </w:r>
    </w:p>
    <w:p w14:paraId="55E7961F" w14:textId="0F870AA1" w:rsidR="00DD5BD7" w:rsidRDefault="00DD5BD7" w:rsidP="00B87EC9">
      <w:r>
        <w:t>The</w:t>
      </w:r>
      <w:r w:rsidR="009E4DE8">
        <w:t xml:space="preserve"> main concerns </w:t>
      </w:r>
      <w:r w:rsidR="00D07C52">
        <w:t>surrounding</w:t>
      </w:r>
      <w:r w:rsidR="009E4DE8">
        <w:t xml:space="preserve"> a “Type B” UE are</w:t>
      </w:r>
      <w:r w:rsidR="00D07C52">
        <w:t xml:space="preserve"> related to market fragmentation and the WID.</w:t>
      </w:r>
      <w:r w:rsidR="00710978">
        <w:t xml:space="preserve"> The </w:t>
      </w:r>
      <w:r w:rsidR="00710978" w:rsidRPr="00DB4E62">
        <w:rPr>
          <w:b/>
          <w:bCs/>
        </w:rPr>
        <w:t xml:space="preserve">WID does </w:t>
      </w:r>
      <w:r w:rsidR="00710978" w:rsidRPr="00DB4E62">
        <w:rPr>
          <w:b/>
          <w:bCs/>
          <w:i/>
          <w:iCs/>
        </w:rPr>
        <w:t>not</w:t>
      </w:r>
      <w:r w:rsidR="00710978" w:rsidRPr="00DB4E62">
        <w:rPr>
          <w:b/>
          <w:bCs/>
        </w:rPr>
        <w:t xml:space="preserve"> include the introduction of a “Type B” UE</w:t>
      </w:r>
      <w:r w:rsidR="00710978">
        <w:t>. “Type B” was defined for evaluation, but was never shown to be necessary for power savings or agreed to be introduced.</w:t>
      </w:r>
      <w:r w:rsidR="00F904C9">
        <w:t xml:space="preserve"> Obviously, capabilities should not be introduced for </w:t>
      </w:r>
      <w:r w:rsidR="0085071E">
        <w:t>aspects</w:t>
      </w:r>
      <w:r w:rsidR="0085071E">
        <w:t xml:space="preserve"> </w:t>
      </w:r>
      <w:r w:rsidR="00F904C9">
        <w:t xml:space="preserve">that are not agreed and not in the WID. In addition, the introduction of </w:t>
      </w:r>
      <w:r w:rsidR="00F904C9" w:rsidRPr="00DB4E62">
        <w:rPr>
          <w:b/>
          <w:bCs/>
        </w:rPr>
        <w:t>“</w:t>
      </w:r>
      <w:r w:rsidR="00DB4E62" w:rsidRPr="00DB4E62">
        <w:rPr>
          <w:b/>
          <w:bCs/>
        </w:rPr>
        <w:t>T</w:t>
      </w:r>
      <w:r w:rsidR="00F904C9" w:rsidRPr="00DB4E62">
        <w:rPr>
          <w:b/>
          <w:bCs/>
        </w:rPr>
        <w:t>ype B” UEs will cause market fragmentation</w:t>
      </w:r>
      <w:r w:rsidR="00F904C9">
        <w:t xml:space="preserve"> in the </w:t>
      </w:r>
      <w:proofErr w:type="spellStart"/>
      <w:r w:rsidR="00F904C9">
        <w:t>sidelink</w:t>
      </w:r>
      <w:proofErr w:type="spellEnd"/>
      <w:r w:rsidR="00F904C9">
        <w:t xml:space="preserve"> device space. The proponents of “Type B” also desire to </w:t>
      </w:r>
      <w:r w:rsidR="00F904C9" w:rsidRPr="005C094C">
        <w:rPr>
          <w:i/>
          <w:iCs/>
        </w:rPr>
        <w:t>further</w:t>
      </w:r>
      <w:r w:rsidR="00F904C9">
        <w:t xml:space="preserve"> split “Type B” into sub-types that only support one of S-SSB or PSFCH</w:t>
      </w:r>
      <w:r w:rsidR="007B3CEC">
        <w:t xml:space="preserve">, </w:t>
      </w:r>
      <w:r w:rsidR="0085071E">
        <w:t>where the</w:t>
      </w:r>
      <w:r w:rsidR="00DB4E62">
        <w:t xml:space="preserve"> </w:t>
      </w:r>
      <w:r w:rsidR="00DB4E62" w:rsidRPr="00DB4E62">
        <w:rPr>
          <w:b/>
          <w:bCs/>
        </w:rPr>
        <w:t>further “Type B” split will cause even</w:t>
      </w:r>
      <w:r w:rsidR="007B3CEC" w:rsidRPr="00DB4E62">
        <w:rPr>
          <w:b/>
          <w:bCs/>
        </w:rPr>
        <w:t xml:space="preserve"> </w:t>
      </w:r>
      <w:r w:rsidR="0085071E">
        <w:rPr>
          <w:b/>
          <w:bCs/>
        </w:rPr>
        <w:t>more</w:t>
      </w:r>
      <w:r w:rsidR="0085071E" w:rsidRPr="00DB4E62">
        <w:rPr>
          <w:b/>
          <w:bCs/>
        </w:rPr>
        <w:t xml:space="preserve"> </w:t>
      </w:r>
      <w:r w:rsidR="007B3CEC" w:rsidRPr="00DB4E62">
        <w:rPr>
          <w:b/>
          <w:bCs/>
        </w:rPr>
        <w:t>fragmentation</w:t>
      </w:r>
      <w:r w:rsidR="00DB4E62">
        <w:t xml:space="preserve">. </w:t>
      </w:r>
      <w:r w:rsidR="005C094C">
        <w:t>The controversial discussion on the further split showed no conclusive use case or power savings benefit for the split, and resulted in the entire “Type B” called into question and marked yellow.</w:t>
      </w:r>
    </w:p>
    <w:p w14:paraId="46CB1C16" w14:textId="5FD4D0E8" w:rsidR="00B54BAA" w:rsidRDefault="00B54BAA" w:rsidP="00B87EC9">
      <w:pPr>
        <w:rPr>
          <w:lang w:eastAsia="zh-CN"/>
        </w:rPr>
      </w:pPr>
      <w:r>
        <w:rPr>
          <w:lang w:eastAsia="zh-CN"/>
        </w:rPr>
        <w:t>Though the WID does not include “Type B” UEs, it did anticipate the issue of fragmentation of solutions, as laid out in the Justification</w:t>
      </w:r>
      <w:r w:rsidR="003D5EE1">
        <w:rPr>
          <w:lang w:eastAsia="zh-CN"/>
        </w:rPr>
        <w:t xml:space="preserve"> [1]</w:t>
      </w:r>
      <w:r>
        <w:rPr>
          <w:lang w:eastAsia="zh-CN"/>
        </w:rPr>
        <w:t xml:space="preserve"> (emphasis added):</w:t>
      </w:r>
    </w:p>
    <w:p w14:paraId="40304293" w14:textId="0A6149FD" w:rsidR="00B54BAA" w:rsidRDefault="00B54BAA" w:rsidP="00B54BAA">
      <w:pPr>
        <w:ind w:left="425"/>
        <w:rPr>
          <w:lang w:eastAsia="ko-KR"/>
        </w:rPr>
      </w:pPr>
      <w:r w:rsidRPr="00B54BAA">
        <w:rPr>
          <w:rFonts w:hint="eastAsia"/>
          <w:lang w:eastAsia="ko-KR"/>
        </w:rPr>
        <w:t xml:space="preserve">While </w:t>
      </w:r>
      <w:r w:rsidRPr="00B54BAA">
        <w:rPr>
          <w:lang w:eastAsia="ko-KR"/>
        </w:rPr>
        <w:t xml:space="preserve">several work areas have been identified in the discussion, some important principles were also discussed regarding the 3GPP evolution for NR </w:t>
      </w:r>
      <w:proofErr w:type="spellStart"/>
      <w:r w:rsidRPr="00B54BAA">
        <w:rPr>
          <w:lang w:eastAsia="ko-KR"/>
        </w:rPr>
        <w:t>sidelink</w:t>
      </w:r>
      <w:proofErr w:type="spellEnd"/>
      <w:r w:rsidRPr="00B54BAA">
        <w:rPr>
          <w:lang w:eastAsia="ko-KR"/>
        </w:rPr>
        <w:t xml:space="preserve">. In dealing with different use cases in the </w:t>
      </w:r>
      <w:r w:rsidRPr="00B54BAA">
        <w:rPr>
          <w:lang w:eastAsia="ko-KR"/>
        </w:rPr>
        <w:lastRenderedPageBreak/>
        <w:t xml:space="preserve">evolution of NR </w:t>
      </w:r>
      <w:proofErr w:type="spellStart"/>
      <w:r w:rsidRPr="00B54BAA">
        <w:rPr>
          <w:lang w:eastAsia="ko-KR"/>
        </w:rPr>
        <w:t>sidelink</w:t>
      </w:r>
      <w:proofErr w:type="spellEnd"/>
      <w:r w:rsidRPr="00B54BAA">
        <w:rPr>
          <w:lang w:eastAsia="ko-KR"/>
        </w:rPr>
        <w:t xml:space="preserve">, WGs should strive to achieve </w:t>
      </w:r>
      <w:r w:rsidRPr="00B54BAA">
        <w:rPr>
          <w:b/>
          <w:bCs/>
          <w:lang w:eastAsia="ko-KR"/>
        </w:rPr>
        <w:t>maximum commonality</w:t>
      </w:r>
      <w:r w:rsidRPr="00B54BAA">
        <w:rPr>
          <w:lang w:eastAsia="ko-KR"/>
        </w:rPr>
        <w:t xml:space="preserve"> between commercial, V2X, and Critical Communication usage of </w:t>
      </w:r>
      <w:proofErr w:type="spellStart"/>
      <w:r w:rsidRPr="00B54BAA">
        <w:rPr>
          <w:lang w:eastAsia="ko-KR"/>
        </w:rPr>
        <w:t>sidelink</w:t>
      </w:r>
      <w:proofErr w:type="spellEnd"/>
      <w:r w:rsidRPr="00B54BAA">
        <w:rPr>
          <w:lang w:eastAsia="ko-KR"/>
        </w:rPr>
        <w:t xml:space="preserve"> in order to avoid duplicated solutions and </w:t>
      </w:r>
      <w:r w:rsidRPr="00B54BAA">
        <w:rPr>
          <w:b/>
          <w:bCs/>
          <w:lang w:eastAsia="ko-KR"/>
        </w:rPr>
        <w:t>maximize the economy of scale</w:t>
      </w:r>
      <w:r w:rsidRPr="00B54BAA">
        <w:rPr>
          <w:lang w:eastAsia="ko-KR"/>
        </w:rPr>
        <w:t xml:space="preserve">. In addition, enhancements introduced in Rel-17 should be based on the functionalities specified in Rel-16, instead of designing the fundamental NR </w:t>
      </w:r>
      <w:proofErr w:type="spellStart"/>
      <w:r w:rsidRPr="00B54BAA">
        <w:rPr>
          <w:lang w:eastAsia="ko-KR"/>
        </w:rPr>
        <w:t>sidelink</w:t>
      </w:r>
      <w:proofErr w:type="spellEnd"/>
      <w:r w:rsidRPr="00B54BAA">
        <w:rPr>
          <w:lang w:eastAsia="ko-KR"/>
        </w:rPr>
        <w:t xml:space="preserve"> functionality again in Rel-17.</w:t>
      </w:r>
    </w:p>
    <w:p w14:paraId="579871B2" w14:textId="51601C9E" w:rsidR="007608BF" w:rsidRDefault="00700850" w:rsidP="00B87EC9">
      <w:pPr>
        <w:rPr>
          <w:lang w:eastAsia="zh-CN"/>
        </w:rPr>
      </w:pPr>
      <w:r>
        <w:rPr>
          <w:lang w:eastAsia="zh-CN"/>
        </w:rPr>
        <w:t>Our preference, therefore, is not to introduce “Type B” UEs.</w:t>
      </w:r>
      <w:r w:rsidR="00DB4E62">
        <w:rPr>
          <w:lang w:eastAsia="zh-CN"/>
        </w:rPr>
        <w:t xml:space="preserve"> If they are introduced, they should not be further split into sub-types.</w:t>
      </w:r>
    </w:p>
    <w:p w14:paraId="623218F3" w14:textId="77777777" w:rsidR="0005633B" w:rsidRPr="00D74B92" w:rsidRDefault="0005633B" w:rsidP="0005633B"/>
    <w:p w14:paraId="36F410B9" w14:textId="77777777" w:rsidR="0005633B" w:rsidRPr="00493C77" w:rsidRDefault="0005633B" w:rsidP="0005633B">
      <w:pPr>
        <w:pStyle w:val="Heading1"/>
      </w:pPr>
      <w:r w:rsidRPr="00493C77">
        <w:t>Conclusions</w:t>
      </w:r>
    </w:p>
    <w:p w14:paraId="5E1AF131" w14:textId="3E817F23" w:rsidR="0005633B" w:rsidRDefault="00131ED9" w:rsidP="00820BC0">
      <w:r>
        <w:t>We make the following observation and proposal.</w:t>
      </w:r>
    </w:p>
    <w:p w14:paraId="77423092" w14:textId="6F73A16E" w:rsidR="00BE1A2C" w:rsidRPr="00A558FF" w:rsidRDefault="00CD30C7" w:rsidP="00A558FF">
      <w:pPr>
        <w:rPr>
          <w:b/>
        </w:rPr>
      </w:pPr>
      <w:r>
        <w:rPr>
          <w:b/>
          <w:u w:val="single"/>
        </w:rPr>
        <w:t>Observation</w:t>
      </w:r>
      <w:r w:rsidRPr="007F5EC6">
        <w:rPr>
          <w:b/>
        </w:rPr>
        <w:t>:</w:t>
      </w:r>
      <w:r w:rsidR="00A558FF">
        <w:rPr>
          <w:b/>
        </w:rPr>
        <w:t xml:space="preserve"> </w:t>
      </w:r>
      <w:r w:rsidR="009A204C">
        <w:rPr>
          <w:b/>
        </w:rPr>
        <w:t>“Type B” UEs</w:t>
      </w:r>
      <w:r w:rsidR="00700850">
        <w:rPr>
          <w:b/>
        </w:rPr>
        <w:t xml:space="preserve"> </w:t>
      </w:r>
      <w:r w:rsidR="009A204C">
        <w:rPr>
          <w:b/>
        </w:rPr>
        <w:t xml:space="preserve">(only SSSB </w:t>
      </w:r>
      <w:r w:rsidR="00700850">
        <w:rPr>
          <w:b/>
        </w:rPr>
        <w:t>or</w:t>
      </w:r>
      <w:r w:rsidR="009A204C">
        <w:rPr>
          <w:b/>
        </w:rPr>
        <w:t xml:space="preserve"> PSFCH</w:t>
      </w:r>
      <w:r w:rsidR="00700850">
        <w:rPr>
          <w:b/>
        </w:rPr>
        <w:t xml:space="preserve"> reception) and sub-types of “Type B” are not in the WID</w:t>
      </w:r>
      <w:r w:rsidR="009A204C">
        <w:rPr>
          <w:b/>
        </w:rPr>
        <w:t xml:space="preserve"> </w:t>
      </w:r>
      <w:r w:rsidR="00700850">
        <w:rPr>
          <w:b/>
        </w:rPr>
        <w:t>and would introduce market fragmentation</w:t>
      </w:r>
      <w:r w:rsidR="00BE1A2C" w:rsidRPr="00A558FF">
        <w:rPr>
          <w:b/>
        </w:rPr>
        <w:t>.</w:t>
      </w:r>
    </w:p>
    <w:p w14:paraId="0CD6790E" w14:textId="14D9F973" w:rsidR="00CD30C7" w:rsidRPr="00C8364F" w:rsidRDefault="00CD30C7" w:rsidP="00C8364F">
      <w:pPr>
        <w:rPr>
          <w:b/>
        </w:rPr>
      </w:pPr>
      <w:r w:rsidRPr="007F5EC6">
        <w:rPr>
          <w:b/>
          <w:u w:val="single"/>
        </w:rPr>
        <w:t>Proposal</w:t>
      </w:r>
      <w:r w:rsidRPr="007F5EC6">
        <w:rPr>
          <w:b/>
        </w:rPr>
        <w:t xml:space="preserve">: </w:t>
      </w:r>
      <w:proofErr w:type="spellStart"/>
      <w:r w:rsidR="00700850" w:rsidRPr="00700850">
        <w:rPr>
          <w:b/>
        </w:rPr>
        <w:t>Sidelink</w:t>
      </w:r>
      <w:proofErr w:type="spellEnd"/>
      <w:r w:rsidR="00700850" w:rsidRPr="00700850">
        <w:rPr>
          <w:b/>
        </w:rPr>
        <w:t xml:space="preserve"> </w:t>
      </w:r>
      <w:r w:rsidR="00700850">
        <w:rPr>
          <w:b/>
        </w:rPr>
        <w:t>“T</w:t>
      </w:r>
      <w:r w:rsidR="00700850" w:rsidRPr="00700850">
        <w:rPr>
          <w:b/>
        </w:rPr>
        <w:t>ype-B</w:t>
      </w:r>
      <w:r w:rsidR="00700850">
        <w:rPr>
          <w:b/>
        </w:rPr>
        <w:t>”</w:t>
      </w:r>
      <w:r w:rsidR="00700850" w:rsidRPr="00700850">
        <w:rPr>
          <w:b/>
        </w:rPr>
        <w:t xml:space="preserve"> UEs (if supported) should not be further fragmented into sub-types</w:t>
      </w:r>
      <w:r w:rsidRPr="00C8364F">
        <w:rPr>
          <w:b/>
        </w:rPr>
        <w:t>.</w:t>
      </w:r>
    </w:p>
    <w:p w14:paraId="317C4076" w14:textId="4E482C34" w:rsidR="0021120F" w:rsidRPr="007F5EC6" w:rsidRDefault="0021120F" w:rsidP="00C32217">
      <w:pPr>
        <w:rPr>
          <w:lang w:eastAsia="zh-CN"/>
        </w:rPr>
      </w:pPr>
      <w:bookmarkStart w:id="2" w:name="_Ref129681832"/>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p w14:paraId="0FF975DF" w14:textId="604AAA89" w:rsidR="0007452E" w:rsidRDefault="0007452E" w:rsidP="00493C77">
      <w:pPr>
        <w:pStyle w:val="References"/>
      </w:pPr>
      <w:bookmarkStart w:id="6" w:name="_Ref6583376"/>
      <w:bookmarkStart w:id="7" w:name="_Ref167612875"/>
      <w:bookmarkStart w:id="8" w:name="_Ref167612671"/>
      <w:bookmarkEnd w:id="3"/>
      <w:bookmarkEnd w:id="4"/>
      <w:bookmarkEnd w:id="5"/>
      <w:r w:rsidRPr="0007452E">
        <w:t>RP-202846</w:t>
      </w:r>
      <w:r>
        <w:t>,</w:t>
      </w:r>
      <w:r w:rsidR="003D5EE1">
        <w:t xml:space="preserve"> NR SL Enhancement WID, LGE.</w:t>
      </w:r>
    </w:p>
    <w:p w14:paraId="3874D040" w14:textId="08F81264" w:rsidR="003D5EE1" w:rsidRDefault="003D5EE1" w:rsidP="00493C77">
      <w:pPr>
        <w:pStyle w:val="References"/>
      </w:pPr>
      <w:r w:rsidRPr="003D5EE1">
        <w:t>R1-2202928</w:t>
      </w:r>
      <w:r>
        <w:t>, RAN1 UE feature list attached to LS R1-2202927.</w:t>
      </w:r>
    </w:p>
    <w:p w14:paraId="4BA05168" w14:textId="1E09F105" w:rsidR="003D5EE1" w:rsidRDefault="003D5EE1" w:rsidP="00493C77">
      <w:pPr>
        <w:pStyle w:val="References"/>
      </w:pPr>
      <w:r>
        <w:t xml:space="preserve">Chair notes from </w:t>
      </w:r>
      <w:r w:rsidRPr="003D5EE1">
        <w:t>RAN1#103-e</w:t>
      </w:r>
      <w:r>
        <w:t>.</w:t>
      </w:r>
    </w:p>
    <w:p w14:paraId="0EDC67CC" w14:textId="26EA5CA7" w:rsidR="003D5EE1" w:rsidRDefault="003D5EE1" w:rsidP="00493C77">
      <w:pPr>
        <w:pStyle w:val="References"/>
      </w:pPr>
      <w:r>
        <w:t xml:space="preserve">SL features session notes from </w:t>
      </w:r>
      <w:r w:rsidRPr="003D5EE1">
        <w:t>RAN1#107b, R1-2200256</w:t>
      </w:r>
      <w:bookmarkEnd w:id="2"/>
      <w:bookmarkEnd w:id="6"/>
      <w:bookmarkEnd w:id="7"/>
      <w:bookmarkEnd w:id="8"/>
      <w:r w:rsidR="00AD477D">
        <w:t>.</w:t>
      </w:r>
    </w:p>
    <w:sectPr w:rsidR="003D5E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50A0B" w14:textId="77777777" w:rsidR="00803212" w:rsidRDefault="00803212">
      <w:r>
        <w:separator/>
      </w:r>
    </w:p>
  </w:endnote>
  <w:endnote w:type="continuationSeparator" w:id="0">
    <w:p w14:paraId="33392198" w14:textId="77777777" w:rsidR="00803212" w:rsidRDefault="0080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122C3" w14:textId="77777777" w:rsidR="00803212" w:rsidRDefault="00803212">
      <w:r>
        <w:separator/>
      </w:r>
    </w:p>
  </w:footnote>
  <w:footnote w:type="continuationSeparator" w:id="0">
    <w:p w14:paraId="4434F322" w14:textId="77777777" w:rsidR="00803212" w:rsidRDefault="00803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28C2"/>
    <w:multiLevelType w:val="hybridMultilevel"/>
    <w:tmpl w:val="20D4E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6BB"/>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44E"/>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D44"/>
    <w:rsid w:val="00046189"/>
    <w:rsid w:val="00046796"/>
    <w:rsid w:val="000467FD"/>
    <w:rsid w:val="0004682C"/>
    <w:rsid w:val="00046AAF"/>
    <w:rsid w:val="00046CCC"/>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33B"/>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2E"/>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14B2"/>
    <w:rsid w:val="0012256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1ED9"/>
    <w:rsid w:val="001321D3"/>
    <w:rsid w:val="00132FAA"/>
    <w:rsid w:val="00133599"/>
    <w:rsid w:val="00133BF7"/>
    <w:rsid w:val="00134B88"/>
    <w:rsid w:val="00135242"/>
    <w:rsid w:val="00135A01"/>
    <w:rsid w:val="00136A23"/>
    <w:rsid w:val="00136B99"/>
    <w:rsid w:val="0014063E"/>
    <w:rsid w:val="0014087D"/>
    <w:rsid w:val="00140F74"/>
    <w:rsid w:val="00141191"/>
    <w:rsid w:val="0014159C"/>
    <w:rsid w:val="00142665"/>
    <w:rsid w:val="00142C58"/>
    <w:rsid w:val="0014384A"/>
    <w:rsid w:val="0014450F"/>
    <w:rsid w:val="00144D8F"/>
    <w:rsid w:val="00144DCF"/>
    <w:rsid w:val="00145C74"/>
    <w:rsid w:val="001462E9"/>
    <w:rsid w:val="00146925"/>
    <w:rsid w:val="00146B4B"/>
    <w:rsid w:val="00146E32"/>
    <w:rsid w:val="0015005A"/>
    <w:rsid w:val="00150C0B"/>
    <w:rsid w:val="00150CE4"/>
    <w:rsid w:val="00151058"/>
    <w:rsid w:val="00151619"/>
    <w:rsid w:val="00151CA4"/>
    <w:rsid w:val="00151FDC"/>
    <w:rsid w:val="00152835"/>
    <w:rsid w:val="00152CFF"/>
    <w:rsid w:val="00155086"/>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668"/>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0F1"/>
    <w:rsid w:val="001A57EE"/>
    <w:rsid w:val="001A5C71"/>
    <w:rsid w:val="001A5E2B"/>
    <w:rsid w:val="001A673E"/>
    <w:rsid w:val="001A7763"/>
    <w:rsid w:val="001B0525"/>
    <w:rsid w:val="001B197B"/>
    <w:rsid w:val="001B2439"/>
    <w:rsid w:val="001B27A5"/>
    <w:rsid w:val="001B2FDC"/>
    <w:rsid w:val="001B31DB"/>
    <w:rsid w:val="001B3964"/>
    <w:rsid w:val="001B4452"/>
    <w:rsid w:val="001B463A"/>
    <w:rsid w:val="001B466C"/>
    <w:rsid w:val="001B4F34"/>
    <w:rsid w:val="001B50D3"/>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4F71"/>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69BA"/>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DE2"/>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0781"/>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365B"/>
    <w:rsid w:val="002750B1"/>
    <w:rsid w:val="00276592"/>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D7A"/>
    <w:rsid w:val="002A6F25"/>
    <w:rsid w:val="002A6FD3"/>
    <w:rsid w:val="002A7028"/>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2C85"/>
    <w:rsid w:val="00303440"/>
    <w:rsid w:val="00304D9B"/>
    <w:rsid w:val="00304E7F"/>
    <w:rsid w:val="00305FF9"/>
    <w:rsid w:val="00306827"/>
    <w:rsid w:val="00306E6B"/>
    <w:rsid w:val="0030723C"/>
    <w:rsid w:val="003076F5"/>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5636"/>
    <w:rsid w:val="00326957"/>
    <w:rsid w:val="00326AE2"/>
    <w:rsid w:val="00326D54"/>
    <w:rsid w:val="00326E13"/>
    <w:rsid w:val="00327792"/>
    <w:rsid w:val="003304F0"/>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DCF"/>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630"/>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47F"/>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5EE1"/>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2AEA"/>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5B4"/>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255"/>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A7A46"/>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0C6"/>
    <w:rsid w:val="004E2413"/>
    <w:rsid w:val="004E2971"/>
    <w:rsid w:val="004E298C"/>
    <w:rsid w:val="004E2DE0"/>
    <w:rsid w:val="004E4060"/>
    <w:rsid w:val="004E409A"/>
    <w:rsid w:val="004E4456"/>
    <w:rsid w:val="004E549C"/>
    <w:rsid w:val="004E7A42"/>
    <w:rsid w:val="004E7C7A"/>
    <w:rsid w:val="004E7EAC"/>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EA7"/>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8B6"/>
    <w:rsid w:val="00565C9E"/>
    <w:rsid w:val="00566544"/>
    <w:rsid w:val="00566608"/>
    <w:rsid w:val="00566C83"/>
    <w:rsid w:val="005700FE"/>
    <w:rsid w:val="00570E24"/>
    <w:rsid w:val="00570FF8"/>
    <w:rsid w:val="00571312"/>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5A9"/>
    <w:rsid w:val="00582C3A"/>
    <w:rsid w:val="00582E1A"/>
    <w:rsid w:val="00583147"/>
    <w:rsid w:val="00584416"/>
    <w:rsid w:val="005845C5"/>
    <w:rsid w:val="00584874"/>
    <w:rsid w:val="00584B39"/>
    <w:rsid w:val="00585028"/>
    <w:rsid w:val="00585253"/>
    <w:rsid w:val="005854D1"/>
    <w:rsid w:val="005856A2"/>
    <w:rsid w:val="0058590B"/>
    <w:rsid w:val="00585F5B"/>
    <w:rsid w:val="0058620A"/>
    <w:rsid w:val="00587FC0"/>
    <w:rsid w:val="005906AD"/>
    <w:rsid w:val="00590DA6"/>
    <w:rsid w:val="00590FF4"/>
    <w:rsid w:val="00591C4A"/>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931"/>
    <w:rsid w:val="005A0A46"/>
    <w:rsid w:val="005A0BE8"/>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94C"/>
    <w:rsid w:val="005C0965"/>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0EA8"/>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D37"/>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3A6"/>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0850"/>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78"/>
    <w:rsid w:val="007109C2"/>
    <w:rsid w:val="00710FA1"/>
    <w:rsid w:val="00711250"/>
    <w:rsid w:val="00711340"/>
    <w:rsid w:val="00711803"/>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D74"/>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8BF"/>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43C"/>
    <w:rsid w:val="007A35EF"/>
    <w:rsid w:val="007A43A2"/>
    <w:rsid w:val="007A4D04"/>
    <w:rsid w:val="007A59F6"/>
    <w:rsid w:val="007A7A96"/>
    <w:rsid w:val="007B03AF"/>
    <w:rsid w:val="007B1543"/>
    <w:rsid w:val="007B1AC0"/>
    <w:rsid w:val="007B1B9F"/>
    <w:rsid w:val="007B25A8"/>
    <w:rsid w:val="007B270A"/>
    <w:rsid w:val="007B2D3B"/>
    <w:rsid w:val="007B3A8E"/>
    <w:rsid w:val="007B3CEC"/>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14A"/>
    <w:rsid w:val="007F76B4"/>
    <w:rsid w:val="007F7E00"/>
    <w:rsid w:val="008001B4"/>
    <w:rsid w:val="008003BF"/>
    <w:rsid w:val="00800769"/>
    <w:rsid w:val="00800ED2"/>
    <w:rsid w:val="0080125C"/>
    <w:rsid w:val="00801AB2"/>
    <w:rsid w:val="00801AD0"/>
    <w:rsid w:val="0080245F"/>
    <w:rsid w:val="00802BFD"/>
    <w:rsid w:val="00802E74"/>
    <w:rsid w:val="00803212"/>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FB6"/>
    <w:rsid w:val="00824378"/>
    <w:rsid w:val="00824B6F"/>
    <w:rsid w:val="00824FDF"/>
    <w:rsid w:val="00825125"/>
    <w:rsid w:val="00825749"/>
    <w:rsid w:val="008257CC"/>
    <w:rsid w:val="00825F5C"/>
    <w:rsid w:val="008274BF"/>
    <w:rsid w:val="00830DC3"/>
    <w:rsid w:val="00831555"/>
    <w:rsid w:val="00831F52"/>
    <w:rsid w:val="00832154"/>
    <w:rsid w:val="00832F5C"/>
    <w:rsid w:val="0083301F"/>
    <w:rsid w:val="00833EA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71E"/>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3A65"/>
    <w:rsid w:val="0089444E"/>
    <w:rsid w:val="008949DF"/>
    <w:rsid w:val="008951DB"/>
    <w:rsid w:val="0089691B"/>
    <w:rsid w:val="008969E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1EAE"/>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0E0C"/>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D50"/>
    <w:rsid w:val="008E3EEC"/>
    <w:rsid w:val="008E46AE"/>
    <w:rsid w:val="008E4ACD"/>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946"/>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22F"/>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1E8D"/>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0E3"/>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2CD"/>
    <w:rsid w:val="009A14EF"/>
    <w:rsid w:val="009A1729"/>
    <w:rsid w:val="009A204C"/>
    <w:rsid w:val="009A2DF9"/>
    <w:rsid w:val="009A3A86"/>
    <w:rsid w:val="009A4869"/>
    <w:rsid w:val="009A6A6B"/>
    <w:rsid w:val="009A6F91"/>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BCD"/>
    <w:rsid w:val="009D5FF6"/>
    <w:rsid w:val="009D6A0A"/>
    <w:rsid w:val="009D7580"/>
    <w:rsid w:val="009E058F"/>
    <w:rsid w:val="009E0A9E"/>
    <w:rsid w:val="009E19A2"/>
    <w:rsid w:val="009E286B"/>
    <w:rsid w:val="009E3AFD"/>
    <w:rsid w:val="009E3CDD"/>
    <w:rsid w:val="009E4A12"/>
    <w:rsid w:val="009E4B16"/>
    <w:rsid w:val="009E4DE8"/>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32C"/>
    <w:rsid w:val="00A13415"/>
    <w:rsid w:val="00A137E4"/>
    <w:rsid w:val="00A13DDD"/>
    <w:rsid w:val="00A14008"/>
    <w:rsid w:val="00A14296"/>
    <w:rsid w:val="00A145A4"/>
    <w:rsid w:val="00A14813"/>
    <w:rsid w:val="00A150B2"/>
    <w:rsid w:val="00A1566A"/>
    <w:rsid w:val="00A165BF"/>
    <w:rsid w:val="00A16E83"/>
    <w:rsid w:val="00A172E8"/>
    <w:rsid w:val="00A179FF"/>
    <w:rsid w:val="00A17EF0"/>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3B1"/>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1FCC"/>
    <w:rsid w:val="00A428FB"/>
    <w:rsid w:val="00A4376F"/>
    <w:rsid w:val="00A43D0E"/>
    <w:rsid w:val="00A43FD0"/>
    <w:rsid w:val="00A44919"/>
    <w:rsid w:val="00A4549F"/>
    <w:rsid w:val="00A45B9B"/>
    <w:rsid w:val="00A45C93"/>
    <w:rsid w:val="00A460BF"/>
    <w:rsid w:val="00A462FE"/>
    <w:rsid w:val="00A46EFA"/>
    <w:rsid w:val="00A4787E"/>
    <w:rsid w:val="00A501C9"/>
    <w:rsid w:val="00A50506"/>
    <w:rsid w:val="00A50F0F"/>
    <w:rsid w:val="00A52204"/>
    <w:rsid w:val="00A52890"/>
    <w:rsid w:val="00A52A3E"/>
    <w:rsid w:val="00A53C82"/>
    <w:rsid w:val="00A53F55"/>
    <w:rsid w:val="00A540F6"/>
    <w:rsid w:val="00A5417B"/>
    <w:rsid w:val="00A54599"/>
    <w:rsid w:val="00A54B82"/>
    <w:rsid w:val="00A55416"/>
    <w:rsid w:val="00A558FF"/>
    <w:rsid w:val="00A55EAB"/>
    <w:rsid w:val="00A569D4"/>
    <w:rsid w:val="00A56A44"/>
    <w:rsid w:val="00A56B6B"/>
    <w:rsid w:val="00A570C6"/>
    <w:rsid w:val="00A5723F"/>
    <w:rsid w:val="00A57413"/>
    <w:rsid w:val="00A57DC7"/>
    <w:rsid w:val="00A57F1A"/>
    <w:rsid w:val="00A60163"/>
    <w:rsid w:val="00A6038D"/>
    <w:rsid w:val="00A60A56"/>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17C7"/>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B31"/>
    <w:rsid w:val="00AA1C25"/>
    <w:rsid w:val="00AA1C7A"/>
    <w:rsid w:val="00AA2133"/>
    <w:rsid w:val="00AA3DB7"/>
    <w:rsid w:val="00AA4073"/>
    <w:rsid w:val="00AA4358"/>
    <w:rsid w:val="00AA45A6"/>
    <w:rsid w:val="00AA50EB"/>
    <w:rsid w:val="00AA51F5"/>
    <w:rsid w:val="00AA5E3B"/>
    <w:rsid w:val="00AA6250"/>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5B3B"/>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77D"/>
    <w:rsid w:val="00AD4D2A"/>
    <w:rsid w:val="00AD542F"/>
    <w:rsid w:val="00AD5E95"/>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9BC"/>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AAA"/>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1751"/>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0C66"/>
    <w:rsid w:val="00B51130"/>
    <w:rsid w:val="00B5115A"/>
    <w:rsid w:val="00B51542"/>
    <w:rsid w:val="00B51D1D"/>
    <w:rsid w:val="00B525F4"/>
    <w:rsid w:val="00B5310E"/>
    <w:rsid w:val="00B5321B"/>
    <w:rsid w:val="00B54ACC"/>
    <w:rsid w:val="00B54B63"/>
    <w:rsid w:val="00B54BAA"/>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B88"/>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7757C"/>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143"/>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A2C"/>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0E92"/>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64F"/>
    <w:rsid w:val="00C8377F"/>
    <w:rsid w:val="00C83D54"/>
    <w:rsid w:val="00C852A9"/>
    <w:rsid w:val="00C85508"/>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30C7"/>
    <w:rsid w:val="00CD469A"/>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52"/>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0F89"/>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4E62"/>
    <w:rsid w:val="00DB5293"/>
    <w:rsid w:val="00DB6ED8"/>
    <w:rsid w:val="00DC1301"/>
    <w:rsid w:val="00DC1327"/>
    <w:rsid w:val="00DC1350"/>
    <w:rsid w:val="00DC1EC8"/>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BD7"/>
    <w:rsid w:val="00DD5F42"/>
    <w:rsid w:val="00DD617B"/>
    <w:rsid w:val="00DD6D4E"/>
    <w:rsid w:val="00DD79A6"/>
    <w:rsid w:val="00DE0443"/>
    <w:rsid w:val="00DE068C"/>
    <w:rsid w:val="00DE0E59"/>
    <w:rsid w:val="00DE0F6C"/>
    <w:rsid w:val="00DE12F0"/>
    <w:rsid w:val="00DE219B"/>
    <w:rsid w:val="00DE28B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0D5B"/>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7DF"/>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877"/>
    <w:rsid w:val="00E85CC3"/>
    <w:rsid w:val="00E8644A"/>
    <w:rsid w:val="00E870A9"/>
    <w:rsid w:val="00E90279"/>
    <w:rsid w:val="00E90635"/>
    <w:rsid w:val="00E909A1"/>
    <w:rsid w:val="00E90BFF"/>
    <w:rsid w:val="00E91CA6"/>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0AE2"/>
    <w:rsid w:val="00EC1DCD"/>
    <w:rsid w:val="00EC2BF5"/>
    <w:rsid w:val="00EC2E2D"/>
    <w:rsid w:val="00EC363A"/>
    <w:rsid w:val="00EC3CA5"/>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659"/>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8D1"/>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C4B"/>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4C9"/>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B43"/>
    <w:rsid w:val="00FA07F8"/>
    <w:rsid w:val="00FA105C"/>
    <w:rsid w:val="00FA1475"/>
    <w:rsid w:val="00FA148A"/>
    <w:rsid w:val="00FA24B5"/>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13524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791064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82860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663</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Brian Classon</cp:lastModifiedBy>
  <cp:revision>2</cp:revision>
  <cp:lastPrinted>2007-06-18T22:08:00Z</cp:lastPrinted>
  <dcterms:created xsi:type="dcterms:W3CDTF">2022-03-10T22:02:00Z</dcterms:created>
  <dcterms:modified xsi:type="dcterms:W3CDTF">2022-03-10T22:02:00Z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